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B2DD6" w14:textId="42E14E65" w:rsidR="00EF5C39" w:rsidRDefault="003539CF" w:rsidP="003539CF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EF5C39" w14:paraId="0A7B2DDA" w14:textId="77777777" w:rsidTr="003539CF">
        <w:trPr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0A7B2DD7" w14:textId="77777777" w:rsidR="00EF5C39" w:rsidRDefault="00353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0A7B2DD8" w14:textId="77777777" w:rsidR="00EF5C39" w:rsidRDefault="003539C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0A7B2DD9" w14:textId="77777777" w:rsidR="00EF5C39" w:rsidRDefault="003539CF" w:rsidP="003539C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EF5C39" w14:paraId="0A7B2DE7" w14:textId="77777777" w:rsidTr="003539CF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0A7B2DE1" w14:textId="7E9973BD" w:rsidR="00EF5C39" w:rsidRDefault="003539CF" w:rsidP="003539C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0A7B2DE5" w14:textId="0F5AC85A" w:rsidR="00EF5C39" w:rsidRDefault="003539CF" w:rsidP="003539C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无影灯</w:t>
            </w:r>
          </w:p>
        </w:tc>
        <w:tc>
          <w:tcPr>
            <w:tcW w:w="7816" w:type="dxa"/>
            <w:shd w:val="clear" w:color="000000" w:fill="FFFFFF"/>
          </w:tcPr>
          <w:p w14:paraId="0A7B2DE6" w14:textId="77777777" w:rsidR="00EF5C39" w:rsidRDefault="00353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一、技术参数需求</w:t>
            </w:r>
          </w:p>
        </w:tc>
      </w:tr>
      <w:tr w:rsidR="00EF5C39" w14:paraId="0A7B2DE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DE8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0A7B2DE9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A7B2DEA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采用</w:t>
            </w:r>
            <w:r>
              <w:rPr>
                <w:rFonts w:ascii="宋体" w:hAnsi="宋体" w:hint="eastAsia"/>
                <w:szCs w:val="21"/>
              </w:rPr>
              <w:t>LED</w:t>
            </w:r>
            <w:r>
              <w:rPr>
                <w:rFonts w:ascii="宋体" w:hAnsi="宋体" w:hint="eastAsia"/>
                <w:szCs w:val="21"/>
              </w:rPr>
              <w:t>冷光技术，每组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/>
                <w:szCs w:val="21"/>
              </w:rPr>
              <w:t>ED</w:t>
            </w:r>
            <w:r>
              <w:rPr>
                <w:rFonts w:ascii="宋体" w:hAnsi="宋体" w:hint="eastAsia"/>
                <w:szCs w:val="21"/>
              </w:rPr>
              <w:t>光源都有单独的透镜聚光。</w:t>
            </w:r>
          </w:p>
        </w:tc>
      </w:tr>
      <w:tr w:rsidR="00EF5C39" w14:paraId="0A7B2DE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DEC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0A7B2DED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A7B2DEE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▲灯头为风车型设计，具有良好的层流穿透效果，</w:t>
            </w:r>
            <w:proofErr w:type="gramStart"/>
            <w:r>
              <w:rPr>
                <w:rFonts w:ascii="宋体" w:hAnsi="宋体" w:hint="eastAsia"/>
                <w:szCs w:val="21"/>
              </w:rPr>
              <w:t>母灯及子灯</w:t>
            </w:r>
            <w:proofErr w:type="gramEnd"/>
            <w:r>
              <w:rPr>
                <w:rFonts w:ascii="宋体" w:hAnsi="宋体" w:hint="eastAsia"/>
                <w:szCs w:val="21"/>
              </w:rPr>
              <w:t>均符合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IN1946-4</w:t>
            </w:r>
            <w:r>
              <w:rPr>
                <w:rFonts w:ascii="宋体" w:hAnsi="宋体" w:hint="eastAsia"/>
                <w:szCs w:val="21"/>
              </w:rPr>
              <w:t>现代层流</w:t>
            </w:r>
            <w:proofErr w:type="gramStart"/>
            <w:r>
              <w:rPr>
                <w:rFonts w:ascii="宋体" w:hAnsi="宋体" w:hint="eastAsia"/>
                <w:szCs w:val="21"/>
              </w:rPr>
              <w:t>手术室感控要求</w:t>
            </w:r>
            <w:proofErr w:type="gramEnd"/>
            <w:r>
              <w:rPr>
                <w:rFonts w:ascii="宋体" w:hAnsi="宋体" w:hint="eastAsia"/>
                <w:szCs w:val="21"/>
              </w:rPr>
              <w:t>，扰流指数＜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2%</w:t>
            </w:r>
            <w:r>
              <w:rPr>
                <w:rFonts w:ascii="宋体" w:hAnsi="宋体" w:hint="eastAsia"/>
                <w:szCs w:val="21"/>
              </w:rPr>
              <w:t>。提供第三方证明文件。</w:t>
            </w:r>
          </w:p>
        </w:tc>
      </w:tr>
      <w:tr w:rsidR="00EF5C39" w14:paraId="0A7B2DF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DF0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0A7B2DF1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A7B2DF2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灯头操作扶手与灯头一体成型，便于非洁净区人员移动手术灯位置的同时，医护人员清洁时不会留残留污染，影响洁净消毒效果。</w:t>
            </w:r>
          </w:p>
        </w:tc>
      </w:tr>
      <w:tr w:rsidR="00EF5C39" w14:paraId="0A7B2DF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DF4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0A7B2DF5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0A7B2DF6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灯头采用一体化无螺钉设计，无拼接缝隙，医护人员清洁更方便，不会留残留污染而影响洁净消毒效果。</w:t>
            </w:r>
          </w:p>
        </w:tc>
      </w:tr>
      <w:tr w:rsidR="00EF5C39" w14:paraId="0A7B2DF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DF8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0A7B2DF9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DFA" w14:textId="77777777" w:rsidR="00EF5C39" w:rsidRDefault="003539CF">
            <w:pPr>
              <w:numPr>
                <w:ilvl w:val="0"/>
                <w:numId w:val="1"/>
              </w:numP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手术灯灯头≥</w:t>
            </w:r>
            <w:r>
              <w:rPr>
                <w:rFonts w:ascii="宋体" w:hAnsi="宋体" w:hint="eastAsia"/>
                <w:szCs w:val="21"/>
              </w:rPr>
              <w:t>IP54</w:t>
            </w:r>
            <w:r>
              <w:rPr>
                <w:rFonts w:ascii="宋体" w:hAnsi="宋体" w:hint="eastAsia"/>
                <w:szCs w:val="21"/>
              </w:rPr>
              <w:t>防水防尘等级。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提供防尘防水报告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DF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DFC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0A7B2DFD" w14:textId="77777777" w:rsidR="00EF5C39" w:rsidRDefault="00EF5C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DFE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母灯中心</w:t>
            </w:r>
            <w:proofErr w:type="gramEnd"/>
            <w:r>
              <w:rPr>
                <w:rFonts w:ascii="宋体" w:hAnsi="宋体" w:hint="eastAsia"/>
                <w:szCs w:val="21"/>
              </w:rPr>
              <w:t>照度</w:t>
            </w:r>
            <w:r>
              <w:rPr>
                <w:rFonts w:ascii="宋体" w:hAnsi="宋体" w:hint="eastAsia"/>
                <w:szCs w:val="21"/>
              </w:rPr>
              <w:t>160,000L</w:t>
            </w:r>
            <w:r>
              <w:rPr>
                <w:rFonts w:ascii="宋体" w:hAnsi="宋体"/>
                <w:szCs w:val="21"/>
              </w:rPr>
              <w:t>x</w:t>
            </w:r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子灯中心</w:t>
            </w:r>
            <w:proofErr w:type="gramEnd"/>
            <w:r>
              <w:rPr>
                <w:rFonts w:ascii="宋体" w:hAnsi="宋体" w:hint="eastAsia"/>
                <w:szCs w:val="21"/>
              </w:rPr>
              <w:t>照度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0,000L</w:t>
            </w:r>
            <w:r>
              <w:rPr>
                <w:rFonts w:ascii="宋体" w:hAnsi="宋体"/>
                <w:szCs w:val="21"/>
              </w:rPr>
              <w:t>x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EF5C39" w14:paraId="0A7B2E03" w14:textId="77777777" w:rsidTr="003539CF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A7B2E0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A7B2E01" w14:textId="77777777" w:rsidR="00EF5C39" w:rsidRDefault="00EF5C3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E02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0%</w:t>
            </w:r>
            <w:r>
              <w:rPr>
                <w:rFonts w:ascii="宋体" w:hAnsi="宋体" w:hint="eastAsia"/>
                <w:szCs w:val="21"/>
              </w:rPr>
              <w:t>光柱深度（大光斑）：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0mm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提供检测机构认证的检测报告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07" w14:textId="77777777" w:rsidTr="003539CF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A7B2E0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A7B2E05" w14:textId="77777777" w:rsidR="00EF5C39" w:rsidRDefault="00EF5C3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E06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0%</w:t>
            </w:r>
            <w:r>
              <w:rPr>
                <w:rFonts w:ascii="宋体" w:hAnsi="宋体" w:hint="eastAsia"/>
                <w:szCs w:val="21"/>
              </w:rPr>
              <w:t>光柱深度（大光斑）：</w:t>
            </w:r>
            <w:r>
              <w:rPr>
                <w:rFonts w:ascii="宋体" w:hAnsi="宋体"/>
                <w:szCs w:val="21"/>
              </w:rPr>
              <w:t>900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提供检测机构认证的检测报告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0B" w14:textId="77777777" w:rsidTr="003539CF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A7B2E0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A7B2E09" w14:textId="77777777" w:rsidR="00EF5C39" w:rsidRDefault="00EF5C3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E0A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▲光斑直径可以调节，</w:t>
            </w:r>
            <w:proofErr w:type="gramStart"/>
            <w:r>
              <w:rPr>
                <w:rFonts w:ascii="宋体" w:hAnsi="宋体" w:hint="eastAsia"/>
                <w:szCs w:val="21"/>
              </w:rPr>
              <w:t>母灯及子灯</w:t>
            </w:r>
            <w:proofErr w:type="gramEnd"/>
            <w:r>
              <w:rPr>
                <w:rFonts w:ascii="宋体" w:hAnsi="宋体" w:hint="eastAsia"/>
                <w:szCs w:val="21"/>
              </w:rPr>
              <w:t>均满足最小光斑直径</w:t>
            </w:r>
            <w:r>
              <w:rPr>
                <w:rFonts w:ascii="宋体" w:hAnsi="宋体" w:hint="eastAsia"/>
                <w:szCs w:val="21"/>
              </w:rPr>
              <w:t>d10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140mm</w:t>
            </w:r>
            <w:r>
              <w:rPr>
                <w:rFonts w:ascii="宋体" w:hAnsi="宋体" w:hint="eastAsia"/>
                <w:szCs w:val="21"/>
              </w:rPr>
              <w:t>，最大光斑直径</w:t>
            </w:r>
            <w:r>
              <w:rPr>
                <w:rFonts w:ascii="宋体" w:hAnsi="宋体" w:hint="eastAsia"/>
                <w:szCs w:val="21"/>
              </w:rPr>
              <w:t>d10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0mm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提供说明书佐证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0F" w14:textId="77777777" w:rsidTr="003539CF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A7B2E0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A7B2E0D" w14:textId="77777777" w:rsidR="00EF5C39" w:rsidRDefault="00EF5C3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E0E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▲光斑均匀性：</w:t>
            </w:r>
            <w:r>
              <w:rPr>
                <w:rFonts w:ascii="宋体" w:hAnsi="宋体" w:hint="eastAsia"/>
                <w:szCs w:val="21"/>
              </w:rPr>
              <w:t>d50/d10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60%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EF5C39" w14:paraId="0A7B2E13" w14:textId="77777777" w:rsidTr="003539CF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A7B2E1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0A7B2E11" w14:textId="77777777" w:rsidR="00EF5C39" w:rsidRDefault="00EF5C3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0A7B2E12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母灯深腔</w:t>
            </w:r>
            <w:proofErr w:type="gramEnd"/>
            <w:r>
              <w:rPr>
                <w:rFonts w:ascii="宋体" w:hAnsi="宋体" w:hint="eastAsia"/>
                <w:szCs w:val="21"/>
              </w:rPr>
              <w:t>照明率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子灯深腔</w:t>
            </w:r>
            <w:proofErr w:type="gramEnd"/>
            <w:r>
              <w:rPr>
                <w:rFonts w:ascii="宋体" w:hAnsi="宋体" w:hint="eastAsia"/>
                <w:szCs w:val="21"/>
              </w:rPr>
              <w:t>照明率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EF5C39" w14:paraId="0A7B2E1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1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1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16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母灯和子灯</w:t>
            </w:r>
            <w:proofErr w:type="gramEnd"/>
            <w:r>
              <w:rPr>
                <w:rFonts w:ascii="宋体" w:hAnsi="宋体" w:hint="eastAsia"/>
                <w:szCs w:val="21"/>
              </w:rPr>
              <w:t>在阴影管理模式开启状态，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级照度模式下深腔照明率为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单遮板</w:t>
            </w:r>
            <w:proofErr w:type="gramEnd"/>
            <w:r>
              <w:rPr>
                <w:rFonts w:ascii="宋体" w:hAnsi="宋体" w:hint="eastAsia"/>
                <w:szCs w:val="21"/>
              </w:rPr>
              <w:t>无影率为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双遮板</w:t>
            </w:r>
            <w:proofErr w:type="gramEnd"/>
            <w:r>
              <w:rPr>
                <w:rFonts w:ascii="宋体" w:hAnsi="宋体" w:hint="eastAsia"/>
                <w:szCs w:val="21"/>
              </w:rPr>
              <w:t>无影率为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提供说明书佐证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1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1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19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1A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可配置</w:t>
            </w:r>
            <w:proofErr w:type="gramStart"/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种术种预设</w:t>
            </w:r>
            <w:proofErr w:type="gramEnd"/>
            <w:r>
              <w:rPr>
                <w:rFonts w:ascii="宋体" w:hAnsi="宋体" w:hint="eastAsia"/>
                <w:szCs w:val="21"/>
              </w:rPr>
              <w:t>手术照明场景模式，并支持自定义设置。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提供材料说明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1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1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1D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1E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显色指数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99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EF5C39" w14:paraId="0A7B2E2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2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21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22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显色指数</w:t>
            </w:r>
            <w:r>
              <w:rPr>
                <w:rFonts w:ascii="宋体" w:hAnsi="宋体" w:hint="eastAsia"/>
                <w:szCs w:val="21"/>
              </w:rPr>
              <w:t>R9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97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EF5C39" w14:paraId="0A7B2E2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2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2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26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具备色温可调功能，可调范围不小于</w:t>
            </w:r>
            <w:r>
              <w:rPr>
                <w:rFonts w:ascii="宋体" w:hAnsi="宋体" w:hint="eastAsia"/>
                <w:szCs w:val="21"/>
              </w:rPr>
              <w:t>350</w:t>
            </w:r>
            <w:r>
              <w:rPr>
                <w:rFonts w:ascii="宋体" w:hAnsi="宋体"/>
                <w:szCs w:val="21"/>
              </w:rPr>
              <w:t>0K-</w:t>
            </w:r>
            <w:r>
              <w:rPr>
                <w:rFonts w:ascii="宋体" w:hAnsi="宋体" w:hint="eastAsia"/>
                <w:szCs w:val="21"/>
              </w:rPr>
              <w:t>510</w:t>
            </w:r>
            <w:r>
              <w:rPr>
                <w:rFonts w:ascii="宋体" w:hAnsi="宋体"/>
                <w:szCs w:val="21"/>
              </w:rPr>
              <w:t>0K</w:t>
            </w:r>
            <w:r>
              <w:rPr>
                <w:rFonts w:ascii="宋体" w:hAnsi="宋体" w:hint="eastAsia"/>
                <w:szCs w:val="21"/>
              </w:rPr>
              <w:t>，不少于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级可调。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提供说明书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2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2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29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2A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光源功率≤</w:t>
            </w:r>
            <w:r>
              <w:rPr>
                <w:rFonts w:ascii="宋体" w:hAnsi="宋体"/>
                <w:szCs w:val="21"/>
              </w:rPr>
              <w:t>40W</w:t>
            </w:r>
            <w:r>
              <w:rPr>
                <w:rFonts w:ascii="宋体" w:hAnsi="宋体" w:hint="eastAsia"/>
                <w:szCs w:val="21"/>
              </w:rPr>
              <w:t>，节能环保。</w:t>
            </w:r>
          </w:p>
        </w:tc>
      </w:tr>
      <w:tr w:rsidR="00EF5C39" w14:paraId="0A7B2E2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2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2D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2E" w14:textId="77777777" w:rsidR="00EF5C39" w:rsidRDefault="003539C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辐照度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中心照度≤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 xml:space="preserve">.5 </w:t>
            </w:r>
            <w:proofErr w:type="spellStart"/>
            <w:r>
              <w:rPr>
                <w:rFonts w:ascii="宋体" w:hAnsi="宋体"/>
                <w:szCs w:val="21"/>
              </w:rPr>
              <w:t>mW</w:t>
            </w:r>
            <w:proofErr w:type="spellEnd"/>
            <w:r>
              <w:rPr>
                <w:rFonts w:ascii="宋体" w:hAnsi="宋体"/>
                <w:szCs w:val="21"/>
              </w:rPr>
              <w:t>/( m2·lx)</w:t>
            </w:r>
          </w:p>
        </w:tc>
      </w:tr>
      <w:tr w:rsidR="00EF5C39" w14:paraId="0A7B2E3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3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31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32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▲具有多功能操作手柄，能够通过操作手柄实现光斑和照度调节。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提供说明书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3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3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3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36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▲多功能手柄支持根据用户使用习惯进行自定义设置，控制照度、色温或腔镜环境光。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提供说明书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3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3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39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3A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▲小</w:t>
            </w:r>
            <w:r>
              <w:rPr>
                <w:rFonts w:ascii="宋体" w:hAnsi="宋体" w:hint="eastAsia"/>
                <w:szCs w:val="21"/>
              </w:rPr>
              <w:t>C</w:t>
            </w:r>
            <w:proofErr w:type="gramStart"/>
            <w:r>
              <w:rPr>
                <w:rFonts w:ascii="宋体" w:hAnsi="宋体" w:hint="eastAsia"/>
                <w:szCs w:val="21"/>
              </w:rPr>
              <w:t>臂绕大</w:t>
            </w:r>
            <w:proofErr w:type="gramEnd"/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臂旋转范围：无限位，且灯头绕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臂旋转范围：无限位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提供彩页或说明书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3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3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3D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3E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▲腔镜模式环境光光斑直径≥</w:t>
            </w:r>
            <w:r>
              <w:rPr>
                <w:rFonts w:ascii="宋体" w:hAnsi="宋体"/>
                <w:szCs w:val="21"/>
              </w:rPr>
              <w:t>60</w:t>
            </w:r>
            <w:r>
              <w:rPr>
                <w:rFonts w:ascii="宋体" w:hAnsi="宋体" w:hint="eastAsia"/>
                <w:szCs w:val="21"/>
              </w:rPr>
              <w:t>cm</w:t>
            </w:r>
            <w:r>
              <w:rPr>
                <w:rFonts w:ascii="宋体" w:hAnsi="宋体" w:hint="eastAsia"/>
                <w:szCs w:val="21"/>
              </w:rPr>
              <w:t>，可覆盖胸腹腔；光斑均匀性不低于</w:t>
            </w:r>
            <w:r>
              <w:rPr>
                <w:rFonts w:ascii="宋体" w:hAnsi="宋体"/>
                <w:szCs w:val="21"/>
              </w:rPr>
              <w:t>50%</w:t>
            </w:r>
            <w:r>
              <w:rPr>
                <w:rFonts w:ascii="宋体" w:hAnsi="宋体" w:hint="eastAsia"/>
                <w:szCs w:val="21"/>
              </w:rPr>
              <w:t>；照度不低于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000</w:t>
            </w:r>
            <w:r>
              <w:rPr>
                <w:rFonts w:ascii="宋体" w:hAnsi="宋体" w:hint="eastAsia"/>
                <w:szCs w:val="21"/>
              </w:rPr>
              <w:t>lux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提供彩页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4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4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41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42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同步功能可实现多灯头色温和照度的同步调节。</w:t>
            </w:r>
          </w:p>
        </w:tc>
      </w:tr>
      <w:tr w:rsidR="00EF5C39" w14:paraId="0A7B2E4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4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4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46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▲无影灯采用模块化设计，安装时不需要拆卸天花且不会改变层流结构，即可于无影灯旋转体基础上升级第三臂或第四臂显示器悬挂系统。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提供彩页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EF5C39" w14:paraId="0A7B2E4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4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49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4A" w14:textId="77777777" w:rsidR="00EF5C39" w:rsidRDefault="003539CF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具备照度稳定技术，保证手术灯十年寿命周期内照度稳定。</w:t>
            </w:r>
          </w:p>
        </w:tc>
      </w:tr>
      <w:tr w:rsidR="00EF5C39" w14:paraId="0A7B2E4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4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4D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0A7B2E4E" w14:textId="77777777" w:rsidR="00EF5C39" w:rsidRDefault="003539CF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二、配置要求（单套）</w:t>
            </w:r>
          </w:p>
        </w:tc>
      </w:tr>
      <w:tr w:rsidR="00EF5C39" w14:paraId="0A7B2E5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5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51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52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双灯悬吊系统</w:t>
            </w:r>
            <w:r>
              <w:rPr>
                <w:rFonts w:ascii="宋体" w:hAnsi="宋体" w:hint="eastAsia"/>
                <w:szCs w:val="21"/>
              </w:rPr>
              <w:t xml:space="preserve">   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5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5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5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56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C8</w:t>
            </w:r>
            <w:r>
              <w:rPr>
                <w:rFonts w:ascii="宋体" w:hAnsi="宋体" w:hint="eastAsia"/>
                <w:szCs w:val="21"/>
              </w:rPr>
              <w:t>灯头带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臂组件，关节</w:t>
            </w:r>
            <w:proofErr w:type="gramStart"/>
            <w:r>
              <w:rPr>
                <w:rFonts w:ascii="宋体" w:hAnsi="宋体" w:hint="eastAsia"/>
                <w:szCs w:val="21"/>
              </w:rPr>
              <w:t>无限位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2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5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5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59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5A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灭菌手柄</w:t>
            </w:r>
            <w:r>
              <w:rPr>
                <w:rFonts w:ascii="宋体" w:hAnsi="宋体" w:hint="eastAsia"/>
                <w:szCs w:val="21"/>
              </w:rPr>
              <w:t xml:space="preserve">   2</w:t>
            </w:r>
            <w:r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EF5C39" w14:paraId="0A7B2E5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5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5D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5E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天花吊顶装饰组件</w:t>
            </w:r>
            <w:r>
              <w:rPr>
                <w:rFonts w:ascii="宋体" w:hAnsi="宋体" w:hint="eastAsia"/>
                <w:szCs w:val="21"/>
              </w:rPr>
              <w:t xml:space="preserve">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6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6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61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62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快接多功能手柄（可调光斑、照度）</w:t>
            </w:r>
            <w:r>
              <w:rPr>
                <w:rFonts w:ascii="宋体" w:hAnsi="宋体" w:hint="eastAsia"/>
                <w:szCs w:val="21"/>
              </w:rPr>
              <w:t xml:space="preserve">  2</w:t>
            </w:r>
            <w:r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EF5C39" w14:paraId="0A7B2E6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6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6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66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触摸臂控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        2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6B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68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69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6A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M-Field </w:t>
            </w:r>
            <w:r>
              <w:rPr>
                <w:rFonts w:ascii="宋体" w:hAnsi="宋体" w:hint="eastAsia"/>
                <w:szCs w:val="21"/>
              </w:rPr>
              <w:t>术野全局照明（</w:t>
            </w:r>
            <w:r>
              <w:rPr>
                <w:rFonts w:ascii="宋体" w:hAnsi="宋体" w:hint="eastAsia"/>
                <w:szCs w:val="21"/>
              </w:rPr>
              <w:t>60cm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3000lux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 xml:space="preserve"> 2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6F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6C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6D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6E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AICS </w:t>
            </w:r>
            <w:r>
              <w:rPr>
                <w:rFonts w:ascii="宋体" w:hAnsi="宋体" w:hint="eastAsia"/>
                <w:szCs w:val="21"/>
              </w:rPr>
              <w:t>阴影管理</w:t>
            </w:r>
            <w:r>
              <w:rPr>
                <w:rFonts w:ascii="宋体" w:hAnsi="宋体" w:hint="eastAsia"/>
                <w:szCs w:val="21"/>
              </w:rPr>
              <w:t xml:space="preserve">     2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73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70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71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72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多功能手柄自定义</w:t>
            </w:r>
            <w:r>
              <w:rPr>
                <w:rFonts w:ascii="宋体" w:hAnsi="宋体" w:hint="eastAsia"/>
                <w:szCs w:val="21"/>
              </w:rPr>
              <w:t>&amp;</w:t>
            </w:r>
            <w:proofErr w:type="gramStart"/>
            <w:r>
              <w:rPr>
                <w:rFonts w:ascii="宋体" w:hAnsi="宋体" w:hint="eastAsia"/>
                <w:szCs w:val="21"/>
              </w:rPr>
              <w:t>分术式</w:t>
            </w:r>
            <w:proofErr w:type="gramEnd"/>
            <w:r>
              <w:rPr>
                <w:rFonts w:ascii="宋体" w:hAnsi="宋体" w:hint="eastAsia"/>
                <w:szCs w:val="21"/>
              </w:rPr>
              <w:t>调光</w:t>
            </w:r>
            <w:r>
              <w:rPr>
                <w:rFonts w:ascii="宋体" w:hAnsi="宋体" w:hint="eastAsia"/>
                <w:szCs w:val="21"/>
              </w:rPr>
              <w:t xml:space="preserve">   2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  <w:tr w:rsidR="00EF5C39" w14:paraId="0A7B2E77" w14:textId="77777777" w:rsidTr="003539CF">
        <w:trPr>
          <w:jc w:val="center"/>
        </w:trPr>
        <w:tc>
          <w:tcPr>
            <w:tcW w:w="660" w:type="dxa"/>
            <w:vMerge/>
            <w:vAlign w:val="center"/>
          </w:tcPr>
          <w:p w14:paraId="0A7B2E74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0A7B2E75" w14:textId="77777777" w:rsidR="00EF5C39" w:rsidRDefault="00EF5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0A7B2E76" w14:textId="77777777" w:rsidR="00EF5C39" w:rsidRDefault="003539CF">
            <w:pPr>
              <w:widowControl/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同步功能</w:t>
            </w:r>
            <w:r>
              <w:rPr>
                <w:rFonts w:ascii="宋体" w:hAnsi="宋体" w:hint="eastAsia"/>
                <w:szCs w:val="21"/>
              </w:rPr>
              <w:t xml:space="preserve">    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</w:tbl>
    <w:p w14:paraId="0012D3EE" w14:textId="77777777" w:rsidR="003539CF" w:rsidRDefault="003539CF">
      <w:pPr>
        <w:pStyle w:val="1"/>
        <w:jc w:val="center"/>
        <w:rPr>
          <w:kern w:val="0"/>
        </w:rPr>
      </w:pPr>
    </w:p>
    <w:p w14:paraId="0A7B2E7B" w14:textId="255319D5" w:rsidR="00EF5C39" w:rsidRDefault="003539CF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0A7B2E7C" w14:textId="77777777" w:rsidR="00EF5C39" w:rsidRDefault="003539CF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0A7B2E7D" w14:textId="77777777" w:rsidR="00EF5C39" w:rsidRDefault="00EF5C3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A7B2E7E" w14:textId="77777777" w:rsidR="00EF5C39" w:rsidRDefault="003539C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EF5C39" w14:paraId="0A7B2E83" w14:textId="77777777" w:rsidTr="003539CF">
        <w:trPr>
          <w:trHeight w:val="540"/>
        </w:trPr>
        <w:tc>
          <w:tcPr>
            <w:tcW w:w="860" w:type="dxa"/>
            <w:vAlign w:val="center"/>
          </w:tcPr>
          <w:p w14:paraId="0A7B2E7F" w14:textId="77777777" w:rsidR="00EF5C39" w:rsidRDefault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0A7B2E80" w14:textId="77777777" w:rsidR="00EF5C39" w:rsidRDefault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A7B2E81" w14:textId="77777777" w:rsidR="00EF5C39" w:rsidRDefault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7B2E82" w14:textId="77777777" w:rsidR="00EF5C39" w:rsidRDefault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EF5C39" w14:paraId="0A7B2E88" w14:textId="77777777" w:rsidTr="003539CF">
        <w:trPr>
          <w:trHeight w:val="514"/>
        </w:trPr>
        <w:tc>
          <w:tcPr>
            <w:tcW w:w="860" w:type="dxa"/>
            <w:vAlign w:val="center"/>
          </w:tcPr>
          <w:p w14:paraId="0A7B2E84" w14:textId="77777777" w:rsidR="00EF5C39" w:rsidRDefault="00353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0A7B2E85" w14:textId="77777777" w:rsidR="00EF5C39" w:rsidRDefault="00EF5C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A7B2E86" w14:textId="77777777" w:rsidR="00EF5C39" w:rsidRDefault="00EF5C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A7B2E87" w14:textId="77777777" w:rsidR="00EF5C39" w:rsidRDefault="00EF5C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0A7B2E9D" w14:textId="77777777" w:rsidR="00EF5C39" w:rsidRDefault="00EF5C39">
      <w:pPr>
        <w:jc w:val="left"/>
        <w:rPr>
          <w:rFonts w:ascii="Times New Roman" w:hAnsi="Times New Roman"/>
          <w:szCs w:val="21"/>
        </w:rPr>
      </w:pPr>
    </w:p>
    <w:p w14:paraId="0A7B2E9E" w14:textId="77777777" w:rsidR="00EF5C39" w:rsidRDefault="003539C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3539CF" w14:paraId="0A7B2EA3" w14:textId="77777777">
        <w:trPr>
          <w:trHeight w:val="547"/>
        </w:trPr>
        <w:tc>
          <w:tcPr>
            <w:tcW w:w="847" w:type="dxa"/>
            <w:vAlign w:val="center"/>
          </w:tcPr>
          <w:p w14:paraId="0A7B2E9F" w14:textId="77777777" w:rsidR="003539CF" w:rsidRDefault="003539CF" w:rsidP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A7B2EA0" w14:textId="77777777" w:rsidR="003539CF" w:rsidRDefault="003539CF" w:rsidP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A7B2EA1" w14:textId="127DA5A3" w:rsidR="003539CF" w:rsidRDefault="003539CF" w:rsidP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7B2EA2" w14:textId="600BE03E" w:rsidR="003539CF" w:rsidRDefault="003539CF" w:rsidP="003539CF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EF5C39" w14:paraId="0A7B2EA8" w14:textId="77777777">
        <w:trPr>
          <w:trHeight w:val="472"/>
        </w:trPr>
        <w:tc>
          <w:tcPr>
            <w:tcW w:w="847" w:type="dxa"/>
            <w:vAlign w:val="center"/>
          </w:tcPr>
          <w:p w14:paraId="0A7B2EA4" w14:textId="77777777" w:rsidR="00EF5C39" w:rsidRDefault="00353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0A7B2EA5" w14:textId="77777777" w:rsidR="00EF5C39" w:rsidRDefault="00EF5C3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A7B2EA6" w14:textId="77777777" w:rsidR="00EF5C39" w:rsidRDefault="00EF5C3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A7B2EA7" w14:textId="77777777" w:rsidR="00EF5C39" w:rsidRDefault="00EF5C3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0A7B2F6E" w14:textId="77777777" w:rsidR="00EF5C39" w:rsidRDefault="00EF5C39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EF5C39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B2F78" w14:textId="77777777" w:rsidR="003539CF" w:rsidRDefault="003539CF">
      <w:r>
        <w:separator/>
      </w:r>
    </w:p>
  </w:endnote>
  <w:endnote w:type="continuationSeparator" w:id="0">
    <w:p w14:paraId="0A7B2F7A" w14:textId="77777777" w:rsidR="003539CF" w:rsidRDefault="0035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2F73" w14:textId="77777777" w:rsidR="00EF5C39" w:rsidRDefault="00EF5C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2F74" w14:textId="77777777" w:rsidR="003539CF" w:rsidRDefault="003539CF">
      <w:r>
        <w:separator/>
      </w:r>
    </w:p>
  </w:footnote>
  <w:footnote w:type="continuationSeparator" w:id="0">
    <w:p w14:paraId="0A7B2F76" w14:textId="77777777" w:rsidR="003539CF" w:rsidRDefault="00353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D77379"/>
    <w:multiLevelType w:val="multilevel"/>
    <w:tmpl w:val="BED77379"/>
    <w:lvl w:ilvl="0">
      <w:start w:val="1"/>
      <w:numFmt w:val="decimal"/>
      <w:lvlText w:val="1.%1"/>
      <w:lvlJc w:val="left"/>
      <w:pPr>
        <w:ind w:left="425" w:hanging="425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FA40C1C2"/>
    <w:multiLevelType w:val="multilevel"/>
    <w:tmpl w:val="FA40C1C2"/>
    <w:lvl w:ilvl="0">
      <w:start w:val="1"/>
      <w:numFmt w:val="decimal"/>
      <w:lvlText w:val="2.%1"/>
      <w:lvlJc w:val="left"/>
      <w:pPr>
        <w:ind w:left="425" w:hanging="425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1383752889">
    <w:abstractNumId w:val="0"/>
  </w:num>
  <w:num w:numId="2" w16cid:durableId="229467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539CF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F5C39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9740ACF"/>
    <w:rsid w:val="20527BD7"/>
    <w:rsid w:val="3ECE1E57"/>
    <w:rsid w:val="403B4A26"/>
    <w:rsid w:val="568E51F4"/>
    <w:rsid w:val="5DE11623"/>
    <w:rsid w:val="7B9D58A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B2D91"/>
  <w15:docId w15:val="{640311FC-7FDF-40EB-AA1B-06BA2678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paragraph" w:customStyle="1" w:styleId="ad">
    <w:name w:val="表格文字"/>
    <w:basedOn w:val="a"/>
    <w:unhideWhenUsed/>
    <w:qFormat/>
    <w:pPr>
      <w:jc w:val="left"/>
    </w:pPr>
    <w:rPr>
      <w:spacing w:val="10"/>
      <w:kern w:val="0"/>
      <w:sz w:val="24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table" w:customStyle="1" w:styleId="11">
    <w:name w:val="网格型1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1195</Characters>
  <Application>Microsoft Office Word</Application>
  <DocSecurity>0</DocSecurity>
  <Lines>9</Lines>
  <Paragraphs>2</Paragraphs>
  <ScaleCrop>false</ScaleCrop>
  <Company>Sky123.Org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2024-02-01T07:44:00Z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1151317896E84202BAC518B82FDB0728_13</vt:lpwstr>
  </property>
</Properties>
</file>